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AA7" w:rsidRPr="00C16F3B" w:rsidRDefault="00460AA7" w:rsidP="003B41FE">
      <w:pPr>
        <w:spacing w:after="0"/>
        <w:jc w:val="both"/>
        <w:rPr>
          <w:rFonts w:ascii="Trebuchet MS" w:hAnsi="Trebuchet MS"/>
          <w:b/>
          <w:color w:val="385623" w:themeColor="accent6" w:themeShade="80"/>
        </w:rPr>
      </w:pPr>
      <w:r w:rsidRPr="00C16F3B">
        <w:rPr>
          <w:rFonts w:ascii="Trebuchet MS" w:hAnsi="Trebuchet MS"/>
          <w:b/>
          <w:color w:val="385623" w:themeColor="accent6" w:themeShade="80"/>
        </w:rPr>
        <w:t>CAPITOLUL VI: Descrierea complementarității</w:t>
      </w:r>
      <w:r w:rsidR="002A3BA1">
        <w:rPr>
          <w:rFonts w:ascii="Trebuchet MS" w:hAnsi="Trebuchet MS"/>
          <w:b/>
          <w:color w:val="385623" w:themeColor="accent6" w:themeShade="80"/>
        </w:rPr>
        <w:t xml:space="preserve"> </w:t>
      </w:r>
      <w:r w:rsidRPr="00C16F3B">
        <w:rPr>
          <w:rFonts w:ascii="Trebuchet MS" w:hAnsi="Trebuchet MS"/>
          <w:b/>
          <w:color w:val="385623" w:themeColor="accent6" w:themeShade="80"/>
        </w:rPr>
        <w:t>și/sau contribuției la obiectivele altor strategii relevante (naționale, sector</w:t>
      </w:r>
      <w:r w:rsidR="00FF1457">
        <w:rPr>
          <w:rFonts w:ascii="Trebuchet MS" w:hAnsi="Trebuchet MS"/>
          <w:b/>
          <w:color w:val="385623" w:themeColor="accent6" w:themeShade="80"/>
        </w:rPr>
        <w:t>iale, regionale, județene etc.)</w:t>
      </w:r>
    </w:p>
    <w:p w:rsidR="00460AA7" w:rsidRPr="003B41FE" w:rsidRDefault="00460AA7" w:rsidP="003B41FE">
      <w:pPr>
        <w:spacing w:after="0"/>
        <w:jc w:val="both"/>
        <w:rPr>
          <w:rFonts w:ascii="Trebuchet MS" w:hAnsi="Trebuchet MS"/>
          <w:b/>
          <w:color w:val="FF0000"/>
        </w:rPr>
      </w:pPr>
    </w:p>
    <w:p w:rsidR="001C54B5" w:rsidRDefault="00460AA7" w:rsidP="003B41FE">
      <w:pPr>
        <w:spacing w:after="0"/>
        <w:ind w:firstLine="720"/>
        <w:jc w:val="both"/>
        <w:rPr>
          <w:rFonts w:ascii="Trebuchet MS" w:hAnsi="Trebuchet MS"/>
        </w:rPr>
      </w:pPr>
      <w:r w:rsidRPr="003B41FE">
        <w:rPr>
          <w:rFonts w:ascii="Trebuchet MS" w:hAnsi="Trebuchet MS"/>
        </w:rPr>
        <w:t>Complementaritatea</w:t>
      </w:r>
      <w:r w:rsidR="00664773">
        <w:rPr>
          <w:rFonts w:ascii="Trebuchet MS" w:hAnsi="Trebuchet MS"/>
        </w:rPr>
        <w:t xml:space="preserve"> și/sau contribuția</w:t>
      </w:r>
      <w:r w:rsidRPr="003B41FE">
        <w:rPr>
          <w:rFonts w:ascii="Trebuchet MS" w:hAnsi="Trebuchet MS"/>
        </w:rPr>
        <w:t xml:space="preserve"> </w:t>
      </w:r>
      <w:r w:rsidR="00664773">
        <w:rPr>
          <w:rFonts w:ascii="Trebuchet MS" w:hAnsi="Trebuchet MS"/>
        </w:rPr>
        <w:t>măsurilor</w:t>
      </w:r>
      <w:r w:rsidRPr="003B41FE">
        <w:rPr>
          <w:rFonts w:ascii="Trebuchet MS" w:hAnsi="Trebuchet MS"/>
        </w:rPr>
        <w:t xml:space="preserve"> strategiei de dezvoltare locală cu </w:t>
      </w:r>
      <w:r w:rsidR="00664773">
        <w:rPr>
          <w:rFonts w:ascii="Trebuchet MS" w:hAnsi="Trebuchet MS"/>
        </w:rPr>
        <w:t>obiectivele altor</w:t>
      </w:r>
      <w:r w:rsidRPr="003B41FE">
        <w:rPr>
          <w:rFonts w:ascii="Trebuchet MS" w:hAnsi="Trebuchet MS"/>
        </w:rPr>
        <w:t xml:space="preserve"> strategii relevante este una dintre condiţiile esenţiale care au stat la baza elaborării acesteia. Astfel, obiectivele operaţionale, proiectele şi acţiunile propuse spre implementare în cadrul strategiei sunt fie sprijinite, fie completate de proiecte realizate în cadrul altor </w:t>
      </w:r>
      <w:r w:rsidR="003B41FE" w:rsidRPr="003B41FE">
        <w:rPr>
          <w:rFonts w:ascii="Trebuchet MS" w:hAnsi="Trebuchet MS"/>
        </w:rPr>
        <w:t>strategii</w:t>
      </w:r>
      <w:r w:rsidRPr="003B41FE">
        <w:rPr>
          <w:rFonts w:ascii="Trebuchet MS" w:hAnsi="Trebuchet MS"/>
        </w:rPr>
        <w:t xml:space="preserve"> de dezvoltare. </w:t>
      </w:r>
      <w:r w:rsidR="003B41FE" w:rsidRPr="003B41FE">
        <w:rPr>
          <w:rFonts w:ascii="Trebuchet MS" w:hAnsi="Trebuchet MS"/>
        </w:rPr>
        <w:t xml:space="preserve">Strategiile </w:t>
      </w:r>
      <w:r w:rsidRPr="003B41FE">
        <w:rPr>
          <w:rFonts w:ascii="Trebuchet MS" w:hAnsi="Trebuchet MS"/>
        </w:rPr>
        <w:t xml:space="preserve">avute în vedere </w:t>
      </w:r>
      <w:r w:rsidR="003B41FE" w:rsidRPr="003B41FE">
        <w:rPr>
          <w:rFonts w:ascii="Trebuchet MS" w:hAnsi="Trebuchet MS"/>
        </w:rPr>
        <w:t xml:space="preserve">sunt </w:t>
      </w:r>
      <w:r w:rsidRPr="003B41FE">
        <w:rPr>
          <w:rFonts w:ascii="Trebuchet MS" w:hAnsi="Trebuchet MS"/>
        </w:rPr>
        <w:t xml:space="preserve">atât </w:t>
      </w:r>
      <w:r w:rsidR="003B41FE" w:rsidRPr="003B41FE">
        <w:rPr>
          <w:rFonts w:ascii="Trebuchet MS" w:hAnsi="Trebuchet MS"/>
        </w:rPr>
        <w:t xml:space="preserve">cele </w:t>
      </w:r>
      <w:r w:rsidRPr="003B41FE">
        <w:rPr>
          <w:rFonts w:ascii="Trebuchet MS" w:hAnsi="Trebuchet MS"/>
        </w:rPr>
        <w:t xml:space="preserve">judeţene, cât şi </w:t>
      </w:r>
      <w:r w:rsidR="003B41FE" w:rsidRPr="003B41FE">
        <w:rPr>
          <w:rFonts w:ascii="Trebuchet MS" w:hAnsi="Trebuchet MS"/>
        </w:rPr>
        <w:t xml:space="preserve">cele </w:t>
      </w:r>
      <w:r w:rsidRPr="003B41FE">
        <w:rPr>
          <w:rFonts w:ascii="Trebuchet MS" w:hAnsi="Trebuchet MS"/>
        </w:rPr>
        <w:t>naţionale şi europene</w:t>
      </w:r>
      <w:r w:rsidR="001C54B5">
        <w:rPr>
          <w:rFonts w:ascii="Trebuchet MS" w:hAnsi="Trebuchet MS"/>
        </w:rPr>
        <w:t xml:space="preserve"> și urmăresc o dezvoltare armonioasă </w:t>
      </w:r>
      <w:r w:rsidR="00326E54">
        <w:rPr>
          <w:rFonts w:ascii="Trebuchet MS" w:hAnsi="Trebuchet MS"/>
        </w:rPr>
        <w:t xml:space="preserve">în </w:t>
      </w:r>
      <w:r w:rsidR="001C54B5">
        <w:rPr>
          <w:rFonts w:ascii="Trebuchet MS" w:hAnsi="Trebuchet MS"/>
        </w:rPr>
        <w:t>teritoriului GAL Stejarul</w:t>
      </w:r>
      <w:r w:rsidRPr="003B41FE">
        <w:rPr>
          <w:rFonts w:ascii="Trebuchet MS" w:hAnsi="Trebuchet MS"/>
        </w:rPr>
        <w:t xml:space="preserve">. </w:t>
      </w:r>
    </w:p>
    <w:p w:rsidR="00326E54" w:rsidRDefault="00460AA7" w:rsidP="002A3BA1">
      <w:pPr>
        <w:spacing w:after="0"/>
        <w:ind w:firstLine="720"/>
        <w:jc w:val="both"/>
        <w:rPr>
          <w:rFonts w:ascii="Trebuchet MS" w:hAnsi="Trebuchet MS"/>
        </w:rPr>
      </w:pPr>
      <w:r w:rsidRPr="003B41FE">
        <w:rPr>
          <w:rFonts w:ascii="Trebuchet MS" w:hAnsi="Trebuchet MS"/>
        </w:rPr>
        <w:t xml:space="preserve">În tabelul </w:t>
      </w:r>
      <w:r w:rsidR="003B41FE" w:rsidRPr="003B41FE">
        <w:rPr>
          <w:rFonts w:ascii="Trebuchet MS" w:hAnsi="Trebuchet MS"/>
        </w:rPr>
        <w:t>următor</w:t>
      </w:r>
      <w:r w:rsidRPr="003B41FE">
        <w:rPr>
          <w:rFonts w:ascii="Trebuchet MS" w:hAnsi="Trebuchet MS"/>
        </w:rPr>
        <w:t xml:space="preserve"> sunt prezentate cele mai importante programe de dezvoltare</w:t>
      </w:r>
      <w:r w:rsidR="003B41FE" w:rsidRPr="003B41FE">
        <w:rPr>
          <w:rFonts w:ascii="Trebuchet MS" w:hAnsi="Trebuchet MS"/>
        </w:rPr>
        <w:t>, precum</w:t>
      </w:r>
      <w:r w:rsidRPr="003B41FE">
        <w:rPr>
          <w:rFonts w:ascii="Trebuchet MS" w:hAnsi="Trebuchet MS"/>
        </w:rPr>
        <w:t xml:space="preserve"> şi modalitatea prin care se asigură complementaritatea </w:t>
      </w:r>
      <w:r w:rsidR="002A3BA1">
        <w:rPr>
          <w:rFonts w:ascii="Trebuchet MS" w:hAnsi="Trebuchet MS"/>
        </w:rPr>
        <w:t>și</w:t>
      </w:r>
      <w:r w:rsidR="00664773">
        <w:rPr>
          <w:rFonts w:ascii="Trebuchet MS" w:hAnsi="Trebuchet MS"/>
        </w:rPr>
        <w:t>/sau</w:t>
      </w:r>
      <w:r w:rsidR="002A3BA1">
        <w:rPr>
          <w:rFonts w:ascii="Trebuchet MS" w:hAnsi="Trebuchet MS"/>
        </w:rPr>
        <w:t xml:space="preserve"> contribuția </w:t>
      </w:r>
      <w:r w:rsidR="00664773">
        <w:rPr>
          <w:rFonts w:ascii="Trebuchet MS" w:hAnsi="Trebuchet MS"/>
        </w:rPr>
        <w:t>la obiectivele</w:t>
      </w:r>
      <w:r w:rsidRPr="003B41FE">
        <w:rPr>
          <w:rFonts w:ascii="Trebuchet MS" w:hAnsi="Trebuchet MS"/>
        </w:rPr>
        <w:t xml:space="preserve"> acest</w:t>
      </w:r>
      <w:r w:rsidR="00664773">
        <w:rPr>
          <w:rFonts w:ascii="Trebuchet MS" w:hAnsi="Trebuchet MS"/>
        </w:rPr>
        <w:t>ora</w:t>
      </w:r>
      <w:r w:rsidRPr="003B41FE">
        <w:rPr>
          <w:rFonts w:ascii="Trebuchet MS" w:hAnsi="Trebuchet MS"/>
        </w:rPr>
        <w:t>.</w:t>
      </w:r>
    </w:p>
    <w:tbl>
      <w:tblPr>
        <w:tblStyle w:val="TableGrid"/>
        <w:tblpPr w:leftFromText="180" w:rightFromText="180" w:vertAnchor="text" w:horzAnchor="margin" w:tblpX="-252" w:tblpY="139"/>
        <w:tblW w:w="9918" w:type="dxa"/>
        <w:tblLook w:val="04A0" w:firstRow="1" w:lastRow="0" w:firstColumn="1" w:lastColumn="0" w:noHBand="0" w:noVBand="1"/>
      </w:tblPr>
      <w:tblGrid>
        <w:gridCol w:w="2358"/>
        <w:gridCol w:w="7560"/>
      </w:tblGrid>
      <w:tr w:rsidR="00326E54" w:rsidTr="004B0DE7">
        <w:trPr>
          <w:trHeight w:val="620"/>
        </w:trPr>
        <w:tc>
          <w:tcPr>
            <w:tcW w:w="2358" w:type="dxa"/>
            <w:shd w:val="clear" w:color="auto" w:fill="C5E0B3" w:themeFill="accent6" w:themeFillTint="66"/>
            <w:vAlign w:val="center"/>
          </w:tcPr>
          <w:p w:rsidR="00326E54" w:rsidRPr="00C16F3B" w:rsidRDefault="00326E54" w:rsidP="004B0DE7">
            <w:pPr>
              <w:spacing w:after="0"/>
              <w:jc w:val="center"/>
              <w:rPr>
                <w:rFonts w:ascii="Trebuchet MS" w:hAnsi="Trebuchet MS"/>
                <w:b/>
                <w:color w:val="385623" w:themeColor="accent6" w:themeShade="80"/>
              </w:rPr>
            </w:pPr>
            <w:r w:rsidRPr="00C16F3B">
              <w:rPr>
                <w:rFonts w:ascii="Trebuchet MS" w:hAnsi="Trebuchet MS"/>
                <w:b/>
                <w:color w:val="385623" w:themeColor="accent6" w:themeShade="80"/>
              </w:rPr>
              <w:t>Program</w:t>
            </w:r>
            <w:r w:rsidR="002A3BA1">
              <w:rPr>
                <w:rFonts w:ascii="Trebuchet MS" w:hAnsi="Trebuchet MS"/>
                <w:b/>
                <w:color w:val="385623" w:themeColor="accent6" w:themeShade="80"/>
              </w:rPr>
              <w:t xml:space="preserve"> </w:t>
            </w:r>
            <w:r w:rsidRPr="00C16F3B">
              <w:rPr>
                <w:rFonts w:ascii="Trebuchet MS" w:hAnsi="Trebuchet MS"/>
                <w:b/>
                <w:color w:val="385623" w:themeColor="accent6" w:themeShade="80"/>
              </w:rPr>
              <w:t>/</w:t>
            </w:r>
            <w:r w:rsidR="002A3BA1">
              <w:rPr>
                <w:rFonts w:ascii="Trebuchet MS" w:hAnsi="Trebuchet MS"/>
                <w:b/>
                <w:color w:val="385623" w:themeColor="accent6" w:themeShade="80"/>
              </w:rPr>
              <w:t xml:space="preserve"> </w:t>
            </w:r>
            <w:r w:rsidRPr="00C16F3B">
              <w:rPr>
                <w:rFonts w:ascii="Trebuchet MS" w:hAnsi="Trebuchet MS"/>
                <w:b/>
                <w:color w:val="385623" w:themeColor="accent6" w:themeShade="80"/>
              </w:rPr>
              <w:t>Strategie/</w:t>
            </w:r>
            <w:r w:rsidR="002A3BA1">
              <w:rPr>
                <w:rFonts w:ascii="Trebuchet MS" w:hAnsi="Trebuchet MS"/>
                <w:b/>
                <w:color w:val="385623" w:themeColor="accent6" w:themeShade="80"/>
              </w:rPr>
              <w:t xml:space="preserve"> </w:t>
            </w:r>
            <w:r w:rsidRPr="00C16F3B">
              <w:rPr>
                <w:rFonts w:ascii="Trebuchet MS" w:hAnsi="Trebuchet MS"/>
                <w:b/>
                <w:color w:val="385623" w:themeColor="accent6" w:themeShade="80"/>
              </w:rPr>
              <w:t>Proiect</w:t>
            </w:r>
          </w:p>
        </w:tc>
        <w:tc>
          <w:tcPr>
            <w:tcW w:w="7560" w:type="dxa"/>
            <w:shd w:val="clear" w:color="auto" w:fill="C5E0B3" w:themeFill="accent6" w:themeFillTint="66"/>
            <w:vAlign w:val="center"/>
          </w:tcPr>
          <w:p w:rsidR="00326E54" w:rsidRPr="002A3BA1" w:rsidRDefault="002A3BA1" w:rsidP="004B0DE7">
            <w:pPr>
              <w:spacing w:after="0"/>
              <w:jc w:val="center"/>
              <w:rPr>
                <w:rFonts w:ascii="Trebuchet MS" w:hAnsi="Trebuchet MS"/>
                <w:b/>
                <w:color w:val="385623" w:themeColor="accent6" w:themeShade="80"/>
              </w:rPr>
            </w:pPr>
            <w:r w:rsidRPr="002A3BA1">
              <w:rPr>
                <w:rFonts w:ascii="Trebuchet MS" w:hAnsi="Trebuchet MS"/>
                <w:b/>
                <w:color w:val="385623" w:themeColor="accent6" w:themeShade="80"/>
              </w:rPr>
              <w:t>COMPLEMENTARITATEA</w:t>
            </w:r>
            <w:r>
              <w:rPr>
                <w:rFonts w:ascii="Trebuchet MS" w:hAnsi="Trebuchet MS"/>
                <w:b/>
                <w:color w:val="385623" w:themeColor="accent6" w:themeShade="80"/>
              </w:rPr>
              <w:t xml:space="preserve"> și/sau CONTRIBUȚIA măsurilor din SDL</w:t>
            </w:r>
          </w:p>
        </w:tc>
      </w:tr>
      <w:tr w:rsidR="00326E54" w:rsidTr="004B0DE7">
        <w:trPr>
          <w:trHeight w:val="515"/>
        </w:trPr>
        <w:tc>
          <w:tcPr>
            <w:tcW w:w="2358" w:type="dxa"/>
            <w:vAlign w:val="center"/>
          </w:tcPr>
          <w:p w:rsidR="00326E54" w:rsidRPr="00046BE8" w:rsidRDefault="00326E54"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t>Planul Național de Dezvoltare Rurală (PNDR) 2014-2020</w:t>
            </w:r>
            <w:r w:rsidR="004B0DE7">
              <w:rPr>
                <w:rStyle w:val="FootnoteReference"/>
                <w:rFonts w:ascii="Trebuchet MS" w:hAnsi="Trebuchet MS"/>
                <w:b/>
                <w:bCs/>
                <w:color w:val="385623" w:themeColor="accent6" w:themeShade="80"/>
              </w:rPr>
              <w:footnoteReference w:id="1"/>
            </w:r>
          </w:p>
        </w:tc>
        <w:tc>
          <w:tcPr>
            <w:tcW w:w="7560" w:type="dxa"/>
            <w:vAlign w:val="center"/>
          </w:tcPr>
          <w:p w:rsidR="00326E54" w:rsidRPr="00C16F3B" w:rsidRDefault="00C16F3B" w:rsidP="00FF1457">
            <w:pPr>
              <w:spacing w:after="0"/>
              <w:jc w:val="both"/>
              <w:rPr>
                <w:rFonts w:ascii="Trebuchet MS" w:hAnsi="Trebuchet MS"/>
              </w:rPr>
            </w:pPr>
            <w:r w:rsidRPr="003B41FE">
              <w:rPr>
                <w:rFonts w:ascii="Trebuchet MS" w:hAnsi="Trebuchet MS"/>
              </w:rPr>
              <w:t xml:space="preserve">Majoritatea investiţiilor propuse în cadrul strategiei de dezvoltare locală pot fi finanţate </w:t>
            </w:r>
            <w:r>
              <w:rPr>
                <w:rFonts w:ascii="Trebuchet MS" w:hAnsi="Trebuchet MS"/>
              </w:rPr>
              <w:t>complementar</w:t>
            </w:r>
            <w:r w:rsidRPr="003B41FE">
              <w:rPr>
                <w:rFonts w:ascii="Trebuchet MS" w:hAnsi="Trebuchet MS"/>
              </w:rPr>
              <w:t xml:space="preserve"> din PNDR. Astfel, pentru finanţarea de proiecte cu valori mari, potenţialii beneficiari de pe cuprinsul teritoriului vor accesa direct măsurile </w:t>
            </w:r>
            <w:r>
              <w:rPr>
                <w:rFonts w:ascii="Trebuchet MS" w:hAnsi="Trebuchet MS"/>
              </w:rPr>
              <w:t xml:space="preserve">din </w:t>
            </w:r>
            <w:r w:rsidRPr="00C638E8">
              <w:rPr>
                <w:rFonts w:ascii="Trebuchet MS" w:hAnsi="Trebuchet MS"/>
              </w:rPr>
              <w:t>PNDR</w:t>
            </w:r>
            <w:r w:rsidRPr="003B41FE">
              <w:rPr>
                <w:rFonts w:ascii="Trebuchet MS" w:hAnsi="Trebuchet MS"/>
              </w:rPr>
              <w:t>, iar pentru realizarea de proiecte care sunt prioritare pentru dezvoltarea teritoriului, dar nu reprezintă o prioritate la nivel naţional, va fi utilizată alocarea din cadru</w:t>
            </w:r>
            <w:r>
              <w:rPr>
                <w:rFonts w:ascii="Trebuchet MS" w:hAnsi="Trebuchet MS"/>
              </w:rPr>
              <w:t>l SDL</w:t>
            </w:r>
            <w:r w:rsidRPr="003B41FE">
              <w:rPr>
                <w:rFonts w:ascii="Trebuchet MS" w:hAnsi="Trebuchet MS"/>
              </w:rPr>
              <w:t xml:space="preserve">. </w:t>
            </w:r>
            <w:r>
              <w:rPr>
                <w:rFonts w:ascii="Trebuchet MS" w:hAnsi="Trebuchet MS"/>
              </w:rPr>
              <w:t>A</w:t>
            </w:r>
            <w:r w:rsidRPr="003B41FE">
              <w:rPr>
                <w:rFonts w:ascii="Trebuchet MS" w:hAnsi="Trebuchet MS"/>
              </w:rPr>
              <w:t>cţiunile din cadrul strategiei se adresează investiţiilor de mici dimensiuni, având în vedere valoarea mică a finanţării oferite</w:t>
            </w:r>
            <w:r w:rsidR="00FF1457">
              <w:rPr>
                <w:rFonts w:ascii="Trebuchet MS" w:hAnsi="Trebuchet MS"/>
              </w:rPr>
              <w:t>, însă impactul să</w:t>
            </w:r>
            <w:r>
              <w:rPr>
                <w:rFonts w:ascii="Trebuchet MS" w:hAnsi="Trebuchet MS"/>
              </w:rPr>
              <w:t xml:space="preserve"> fie de mare anvergură</w:t>
            </w:r>
            <w:r w:rsidR="00FF1457">
              <w:rPr>
                <w:rFonts w:ascii="Trebuchet MS" w:hAnsi="Trebuchet MS"/>
              </w:rPr>
              <w:t>.</w:t>
            </w:r>
            <w:r w:rsidR="00326E54">
              <w:rPr>
                <w:rFonts w:ascii="Trebuchet MS" w:hAnsi="Trebuchet MS"/>
                <w:b/>
              </w:rPr>
              <w:t xml:space="preserve">  </w:t>
            </w:r>
          </w:p>
        </w:tc>
      </w:tr>
      <w:tr w:rsidR="00326E54" w:rsidTr="004B0DE7">
        <w:trPr>
          <w:trHeight w:val="530"/>
        </w:trPr>
        <w:tc>
          <w:tcPr>
            <w:tcW w:w="2358" w:type="dxa"/>
            <w:vAlign w:val="center"/>
          </w:tcPr>
          <w:p w:rsidR="00326E54" w:rsidRPr="00046BE8" w:rsidRDefault="00326E54"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t>Planul de Dezvoltare Regională Nord Est pentru perioada 2014-2020</w:t>
            </w:r>
            <w:r w:rsidR="004B0DE7">
              <w:rPr>
                <w:rStyle w:val="FootnoteReference"/>
                <w:rFonts w:ascii="Trebuchet MS" w:hAnsi="Trebuchet MS"/>
                <w:b/>
                <w:bCs/>
                <w:color w:val="385623" w:themeColor="accent6" w:themeShade="80"/>
              </w:rPr>
              <w:footnoteReference w:id="2"/>
            </w:r>
          </w:p>
        </w:tc>
        <w:tc>
          <w:tcPr>
            <w:tcW w:w="7560" w:type="dxa"/>
            <w:vAlign w:val="center"/>
          </w:tcPr>
          <w:p w:rsidR="00326E54" w:rsidRPr="00326E54" w:rsidRDefault="00326E54" w:rsidP="00FF1457">
            <w:pPr>
              <w:autoSpaceDE w:val="0"/>
              <w:autoSpaceDN w:val="0"/>
              <w:adjustRightInd w:val="0"/>
              <w:spacing w:after="0"/>
              <w:jc w:val="both"/>
              <w:rPr>
                <w:rFonts w:ascii="Trebuchet MS" w:hAnsi="Trebuchet MS"/>
                <w:bCs/>
              </w:rPr>
            </w:pPr>
            <w:r w:rsidRPr="00F61C07">
              <w:rPr>
                <w:rFonts w:ascii="Trebuchet MS" w:hAnsi="Trebuchet MS"/>
                <w:bCs/>
              </w:rPr>
              <w:t>Obiectiv</w:t>
            </w:r>
            <w:r>
              <w:rPr>
                <w:rFonts w:ascii="Trebuchet MS" w:hAnsi="Trebuchet MS"/>
                <w:bCs/>
              </w:rPr>
              <w:t>ul general al PDR Nord-est îl reprezintă derularea î</w:t>
            </w:r>
            <w:r w:rsidRPr="00F61C07">
              <w:rPr>
                <w:rFonts w:ascii="Trebuchet MS" w:hAnsi="Trebuchet MS"/>
                <w:bCs/>
              </w:rPr>
              <w:t xml:space="preserve">n Regiunea </w:t>
            </w:r>
            <w:r>
              <w:rPr>
                <w:rFonts w:ascii="Trebuchet MS" w:hAnsi="Trebuchet MS"/>
                <w:bCs/>
              </w:rPr>
              <w:t>N</w:t>
            </w:r>
            <w:r w:rsidRPr="00F61C07">
              <w:rPr>
                <w:rFonts w:ascii="Trebuchet MS" w:hAnsi="Trebuchet MS"/>
                <w:bCs/>
              </w:rPr>
              <w:t>ord-est a unui proces de cre</w:t>
            </w:r>
            <w:r>
              <w:rPr>
                <w:rFonts w:ascii="Trebuchet MS" w:hAnsi="Trebuchet MS"/>
                <w:bCs/>
              </w:rPr>
              <w:t>ștere economică durabilă, favorabil crește</w:t>
            </w:r>
            <w:r w:rsidR="00FF1457">
              <w:rPr>
                <w:rFonts w:ascii="Trebuchet MS" w:hAnsi="Trebuchet MS"/>
                <w:bCs/>
              </w:rPr>
              <w:t>rii competitivității economice ş</w:t>
            </w:r>
            <w:r>
              <w:rPr>
                <w:rFonts w:ascii="Trebuchet MS" w:hAnsi="Trebuchet MS"/>
                <w:bCs/>
              </w:rPr>
              <w:t>i incluziunii sociale, care să conducă l</w:t>
            </w:r>
            <w:r w:rsidRPr="00F61C07">
              <w:rPr>
                <w:rFonts w:ascii="Trebuchet MS" w:hAnsi="Trebuchet MS"/>
                <w:bCs/>
              </w:rPr>
              <w:t>a o diminu</w:t>
            </w:r>
            <w:r>
              <w:rPr>
                <w:rFonts w:ascii="Trebuchet MS" w:hAnsi="Trebuchet MS"/>
                <w:bCs/>
              </w:rPr>
              <w:t>are a decalajelor existente față de celelalte regiuni ale Româ</w:t>
            </w:r>
            <w:r w:rsidRPr="00F61C07">
              <w:rPr>
                <w:rFonts w:ascii="Trebuchet MS" w:hAnsi="Trebuchet MS"/>
                <w:bCs/>
              </w:rPr>
              <w:t>niei</w:t>
            </w:r>
            <w:r>
              <w:rPr>
                <w:rFonts w:ascii="Trebuchet MS" w:hAnsi="Trebuchet MS"/>
                <w:bCs/>
              </w:rPr>
              <w:t xml:space="preserve">. </w:t>
            </w:r>
            <w:r>
              <w:rPr>
                <w:rFonts w:ascii="Trebuchet MS" w:hAnsi="Trebuchet MS"/>
                <w:b/>
              </w:rPr>
              <w:t>Măsurile propuse a se implementa în cadrul SDL vizează domenii de activitate eligibile în cadrul PDR Nord Est, dar care au ca beneficiari agenți economici din mediul rural, PDR limitându-se doar la cei din mediul urban.</w:t>
            </w:r>
          </w:p>
        </w:tc>
      </w:tr>
      <w:tr w:rsidR="00326E54" w:rsidTr="00FF1457">
        <w:trPr>
          <w:trHeight w:val="170"/>
        </w:trPr>
        <w:tc>
          <w:tcPr>
            <w:tcW w:w="2358" w:type="dxa"/>
            <w:vAlign w:val="center"/>
          </w:tcPr>
          <w:p w:rsidR="00326E54" w:rsidRPr="00046BE8" w:rsidRDefault="00326E54"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t>Strategia de Dezvoltare Socio-economică a Județului Iași pentru perioada 2014-2020</w:t>
            </w:r>
            <w:r w:rsidR="004B0DE7">
              <w:rPr>
                <w:rStyle w:val="FootnoteReference"/>
                <w:rFonts w:ascii="Trebuchet MS" w:hAnsi="Trebuchet MS"/>
                <w:b/>
                <w:bCs/>
                <w:color w:val="385623" w:themeColor="accent6" w:themeShade="80"/>
              </w:rPr>
              <w:footnoteReference w:id="3"/>
            </w:r>
          </w:p>
        </w:tc>
        <w:tc>
          <w:tcPr>
            <w:tcW w:w="7560" w:type="dxa"/>
            <w:vAlign w:val="center"/>
          </w:tcPr>
          <w:p w:rsidR="00326E54" w:rsidRDefault="00326E54" w:rsidP="00FF1457">
            <w:pPr>
              <w:autoSpaceDE w:val="0"/>
              <w:autoSpaceDN w:val="0"/>
              <w:adjustRightInd w:val="0"/>
              <w:spacing w:after="0"/>
              <w:jc w:val="both"/>
              <w:rPr>
                <w:rFonts w:ascii="Trebuchet MS" w:hAnsi="Trebuchet MS"/>
                <w:bCs/>
              </w:rPr>
            </w:pPr>
            <w:r w:rsidRPr="00CF31C6">
              <w:rPr>
                <w:rFonts w:ascii="Trebuchet MS" w:hAnsi="Trebuchet MS"/>
                <w:bCs/>
              </w:rPr>
              <w:t xml:space="preserve">Viziunea strategică pentru dezvoltarea județului Iași în </w:t>
            </w:r>
            <w:r>
              <w:rPr>
                <w:rFonts w:ascii="Trebuchet MS" w:hAnsi="Trebuchet MS"/>
                <w:bCs/>
              </w:rPr>
              <w:t xml:space="preserve">perioada 2014-2020 presupune un </w:t>
            </w:r>
            <w:r w:rsidRPr="00CF31C6">
              <w:rPr>
                <w:rFonts w:ascii="Trebuchet MS" w:hAnsi="Trebuchet MS"/>
                <w:bCs/>
              </w:rPr>
              <w:t>angajament comun al actorilor de la nivelul județului d</w:t>
            </w:r>
            <w:r>
              <w:rPr>
                <w:rFonts w:ascii="Trebuchet MS" w:hAnsi="Trebuchet MS"/>
                <w:bCs/>
              </w:rPr>
              <w:t xml:space="preserve">e a sprijini crearea unui mediu </w:t>
            </w:r>
            <w:r w:rsidRPr="00CF31C6">
              <w:rPr>
                <w:rFonts w:ascii="Trebuchet MS" w:hAnsi="Trebuchet MS"/>
                <w:bCs/>
              </w:rPr>
              <w:t>economic dinamic și performant, care să reafirme Iașul ca m</w:t>
            </w:r>
            <w:r>
              <w:rPr>
                <w:rFonts w:ascii="Trebuchet MS" w:hAnsi="Trebuchet MS"/>
                <w:bCs/>
              </w:rPr>
              <w:t xml:space="preserve">otor al dezvoltării în regiunea </w:t>
            </w:r>
            <w:r w:rsidRPr="00CF31C6">
              <w:rPr>
                <w:rFonts w:ascii="Trebuchet MS" w:hAnsi="Trebuchet MS"/>
                <w:bCs/>
              </w:rPr>
              <w:t>Moldovei, să permită regenerarea și revigorarea sustenabilă a comunităților lo</w:t>
            </w:r>
            <w:r>
              <w:rPr>
                <w:rFonts w:ascii="Trebuchet MS" w:hAnsi="Trebuchet MS"/>
                <w:bCs/>
              </w:rPr>
              <w:t xml:space="preserve">cale și să le </w:t>
            </w:r>
            <w:r w:rsidRPr="00CF31C6">
              <w:rPr>
                <w:rFonts w:ascii="Trebuchet MS" w:hAnsi="Trebuchet MS"/>
                <w:bCs/>
              </w:rPr>
              <w:t>asigure o viață mai bună locuitorilor</w:t>
            </w:r>
            <w:r>
              <w:rPr>
                <w:rFonts w:ascii="Trebuchet MS" w:hAnsi="Trebuchet MS"/>
                <w:bCs/>
              </w:rPr>
              <w:t xml:space="preserve">. </w:t>
            </w:r>
            <w:r w:rsidRPr="00860B30">
              <w:rPr>
                <w:rFonts w:ascii="Trebuchet MS" w:hAnsi="Trebuchet MS"/>
                <w:b/>
                <w:bCs/>
              </w:rPr>
              <w:t xml:space="preserve">Strategia de Dezvoltare a Județului Iași are la bază, la fel ca și SDL-ul, strategiile de dezvoltare locală ale comunelor din județ, parte din acestea regăsindu-se și în </w:t>
            </w:r>
            <w:r w:rsidRPr="00860B30">
              <w:rPr>
                <w:rFonts w:ascii="Trebuchet MS" w:hAnsi="Trebuchet MS"/>
                <w:b/>
                <w:bCs/>
              </w:rPr>
              <w:lastRenderedPageBreak/>
              <w:t>teritoriul GAL.</w:t>
            </w:r>
          </w:p>
        </w:tc>
      </w:tr>
      <w:tr w:rsidR="00326E54" w:rsidTr="004B0DE7">
        <w:trPr>
          <w:trHeight w:val="530"/>
        </w:trPr>
        <w:tc>
          <w:tcPr>
            <w:tcW w:w="2358" w:type="dxa"/>
            <w:vAlign w:val="center"/>
          </w:tcPr>
          <w:p w:rsidR="00326E54" w:rsidRPr="00046BE8" w:rsidRDefault="00326E54"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lastRenderedPageBreak/>
              <w:t>Programul Operațional Capital Uman– POCU</w:t>
            </w:r>
            <w:r w:rsidR="004B0DE7">
              <w:rPr>
                <w:rStyle w:val="FootnoteReference"/>
                <w:rFonts w:ascii="Trebuchet MS" w:hAnsi="Trebuchet MS"/>
                <w:b/>
                <w:bCs/>
                <w:color w:val="385623" w:themeColor="accent6" w:themeShade="80"/>
              </w:rPr>
              <w:footnoteReference w:id="4"/>
            </w:r>
          </w:p>
        </w:tc>
        <w:tc>
          <w:tcPr>
            <w:tcW w:w="7560" w:type="dxa"/>
            <w:vAlign w:val="center"/>
          </w:tcPr>
          <w:p w:rsidR="00326E54" w:rsidRDefault="00326E54" w:rsidP="004B0DE7">
            <w:pPr>
              <w:autoSpaceDE w:val="0"/>
              <w:autoSpaceDN w:val="0"/>
              <w:adjustRightInd w:val="0"/>
              <w:spacing w:after="0"/>
              <w:jc w:val="both"/>
              <w:rPr>
                <w:rFonts w:ascii="Trebuchet MS" w:hAnsi="Trebuchet MS"/>
                <w:bCs/>
              </w:rPr>
            </w:pPr>
            <w:r w:rsidRPr="00635F9D">
              <w:rPr>
                <w:rFonts w:ascii="Trebuchet MS" w:hAnsi="Trebuchet MS"/>
                <w:bCs/>
              </w:rPr>
              <w:t xml:space="preserve">Obiectivul general al </w:t>
            </w:r>
            <w:r>
              <w:rPr>
                <w:rFonts w:ascii="Trebuchet MS" w:hAnsi="Trebuchet MS"/>
                <w:bCs/>
              </w:rPr>
              <w:t>POCU</w:t>
            </w:r>
            <w:r w:rsidRPr="00635F9D">
              <w:rPr>
                <w:rFonts w:ascii="Trebuchet MS" w:hAnsi="Trebuchet MS"/>
                <w:bCs/>
              </w:rPr>
              <w:t xml:space="preserve"> est</w:t>
            </w:r>
            <w:r>
              <w:rPr>
                <w:rFonts w:ascii="Trebuchet MS" w:hAnsi="Trebuchet MS"/>
                <w:bCs/>
              </w:rPr>
              <w:t>e dezvoltarea capitalului uman și creșterea competitivității, prin corelarea educației și învățării pe tot parcursul vieții cu piaț</w:t>
            </w:r>
            <w:r w:rsidRPr="00635F9D">
              <w:rPr>
                <w:rFonts w:ascii="Trebuchet MS" w:hAnsi="Trebuchet MS"/>
                <w:bCs/>
              </w:rPr>
              <w:t>a mun</w:t>
            </w:r>
            <w:r>
              <w:rPr>
                <w:rFonts w:ascii="Trebuchet MS" w:hAnsi="Trebuchet MS"/>
                <w:bCs/>
              </w:rPr>
              <w:t>cii și asigurarea de oportunităț</w:t>
            </w:r>
            <w:r w:rsidRPr="00635F9D">
              <w:rPr>
                <w:rFonts w:ascii="Trebuchet MS" w:hAnsi="Trebuchet MS"/>
                <w:bCs/>
              </w:rPr>
              <w:t>i sporite pentru p</w:t>
            </w:r>
            <w:r>
              <w:rPr>
                <w:rFonts w:ascii="Trebuchet MS" w:hAnsi="Trebuchet MS"/>
                <w:bCs/>
              </w:rPr>
              <w:t>articiparea viitoare pe o piață a muncii modernă, flexibilă și inclusivă.</w:t>
            </w:r>
          </w:p>
          <w:p w:rsidR="00326E54" w:rsidRPr="00860B30" w:rsidRDefault="00326E54" w:rsidP="00FF1457">
            <w:pPr>
              <w:autoSpaceDE w:val="0"/>
              <w:autoSpaceDN w:val="0"/>
              <w:adjustRightInd w:val="0"/>
              <w:spacing w:after="0"/>
              <w:jc w:val="both"/>
              <w:rPr>
                <w:rFonts w:ascii="Trebuchet MS" w:hAnsi="Trebuchet MS"/>
                <w:b/>
                <w:bCs/>
              </w:rPr>
            </w:pPr>
            <w:r w:rsidRPr="00860B30">
              <w:rPr>
                <w:rFonts w:ascii="Trebuchet MS" w:hAnsi="Trebuchet MS"/>
                <w:b/>
                <w:bCs/>
              </w:rPr>
              <w:t>Acest obiectiv este complementar cu cele din strategia locală a GAL-ului care vizează formarea și instruirea locuitorilor, respectiv a personalului de specialitate în domeniul agriculturii. Complementar POCU, măsurile GAL vizează și acele activități de instruire care nu presupun eliberarea unor diplome ANC la finalizarea perioadei de instruire.</w:t>
            </w:r>
          </w:p>
        </w:tc>
      </w:tr>
      <w:tr w:rsidR="00326E54" w:rsidTr="004B0DE7">
        <w:trPr>
          <w:trHeight w:val="530"/>
        </w:trPr>
        <w:tc>
          <w:tcPr>
            <w:tcW w:w="2358" w:type="dxa"/>
            <w:vAlign w:val="center"/>
          </w:tcPr>
          <w:p w:rsidR="00326E54" w:rsidRPr="00046BE8" w:rsidRDefault="00326E54"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t>Fondul Social European (FSE)</w:t>
            </w:r>
            <w:r w:rsidR="004B0DE7">
              <w:rPr>
                <w:rStyle w:val="FootnoteReference"/>
                <w:rFonts w:ascii="Trebuchet MS" w:hAnsi="Trebuchet MS"/>
                <w:b/>
                <w:bCs/>
                <w:color w:val="385623" w:themeColor="accent6" w:themeShade="80"/>
              </w:rPr>
              <w:footnoteReference w:id="5"/>
            </w:r>
          </w:p>
        </w:tc>
        <w:tc>
          <w:tcPr>
            <w:tcW w:w="7560" w:type="dxa"/>
            <w:vAlign w:val="center"/>
          </w:tcPr>
          <w:p w:rsidR="00326E54" w:rsidRDefault="00326E54" w:rsidP="00FF1457">
            <w:pPr>
              <w:autoSpaceDE w:val="0"/>
              <w:autoSpaceDN w:val="0"/>
              <w:adjustRightInd w:val="0"/>
              <w:spacing w:after="0"/>
              <w:jc w:val="both"/>
              <w:rPr>
                <w:rFonts w:ascii="Trebuchet MS" w:hAnsi="Trebuchet MS"/>
                <w:bCs/>
              </w:rPr>
            </w:pPr>
            <w:r w:rsidRPr="00127EEF">
              <w:rPr>
                <w:rFonts w:ascii="Trebuchet MS" w:hAnsi="Trebuchet MS"/>
                <w:bCs/>
              </w:rPr>
              <w:t xml:space="preserve">FSE este principalul instrument prin care Europa susține </w:t>
            </w:r>
            <w:r w:rsidRPr="00EE586A">
              <w:rPr>
                <w:rFonts w:ascii="Trebuchet MS" w:hAnsi="Trebuchet MS"/>
                <w:b/>
                <w:bCs/>
              </w:rPr>
              <w:t>crearea de locuri de muncă,</w:t>
            </w:r>
            <w:r w:rsidRPr="00127EEF">
              <w:rPr>
                <w:rFonts w:ascii="Trebuchet MS" w:hAnsi="Trebuchet MS"/>
                <w:bCs/>
              </w:rPr>
              <w:t xml:space="preserve"> ajută oamenii să obțină locuri de muncă mai bune și asigură oportunități profesionale mai echitabile pentru toți cetățenii UE.</w:t>
            </w:r>
            <w:r>
              <w:rPr>
                <w:rFonts w:ascii="Trebuchet MS" w:hAnsi="Trebuchet MS"/>
                <w:bCs/>
              </w:rPr>
              <w:t xml:space="preserve"> Prin măsurile propuse, </w:t>
            </w:r>
            <w:r w:rsidRPr="00664773">
              <w:rPr>
                <w:rFonts w:ascii="Trebuchet MS" w:hAnsi="Trebuchet MS"/>
                <w:b/>
                <w:bCs/>
              </w:rPr>
              <w:t>SDL contribuie la crearea de locuri de muncă în teritoriul vizat, precum și menținerea celor existente.</w:t>
            </w:r>
          </w:p>
        </w:tc>
      </w:tr>
      <w:tr w:rsidR="00326E54" w:rsidTr="004B0DE7">
        <w:trPr>
          <w:trHeight w:val="530"/>
        </w:trPr>
        <w:tc>
          <w:tcPr>
            <w:tcW w:w="2358" w:type="dxa"/>
            <w:vAlign w:val="center"/>
          </w:tcPr>
          <w:p w:rsidR="00326E54" w:rsidRPr="00046BE8" w:rsidRDefault="00664773"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t>Programul Operaţional Sectorial de Mediu</w:t>
            </w:r>
            <w:r w:rsidR="004B0DE7">
              <w:rPr>
                <w:rStyle w:val="FootnoteReference"/>
                <w:rFonts w:ascii="Trebuchet MS" w:hAnsi="Trebuchet MS"/>
                <w:b/>
                <w:bCs/>
                <w:color w:val="385623" w:themeColor="accent6" w:themeShade="80"/>
              </w:rPr>
              <w:footnoteReference w:id="6"/>
            </w:r>
          </w:p>
        </w:tc>
        <w:tc>
          <w:tcPr>
            <w:tcW w:w="7560" w:type="dxa"/>
            <w:vAlign w:val="center"/>
          </w:tcPr>
          <w:p w:rsidR="00664773" w:rsidRPr="00664773" w:rsidRDefault="00664773" w:rsidP="004B0DE7">
            <w:pPr>
              <w:autoSpaceDE w:val="0"/>
              <w:autoSpaceDN w:val="0"/>
              <w:adjustRightInd w:val="0"/>
              <w:spacing w:after="0"/>
              <w:jc w:val="both"/>
              <w:rPr>
                <w:rFonts w:ascii="Trebuchet MS" w:hAnsi="Trebuchet MS"/>
                <w:bCs/>
              </w:rPr>
            </w:pPr>
            <w:r>
              <w:rPr>
                <w:rFonts w:ascii="Trebuchet MS" w:hAnsi="Trebuchet MS"/>
                <w:bCs/>
              </w:rPr>
              <w:t xml:space="preserve">Prin </w:t>
            </w:r>
            <w:bookmarkStart w:id="0" w:name="_GoBack"/>
            <w:bookmarkEnd w:id="0"/>
            <w:r>
              <w:rPr>
                <w:rFonts w:ascii="Trebuchet MS" w:hAnsi="Trebuchet MS"/>
                <w:bCs/>
              </w:rPr>
              <w:t xml:space="preserve">accesarea acestui Program operaţional se poate </w:t>
            </w:r>
            <w:r w:rsidRPr="00664773">
              <w:rPr>
                <w:rFonts w:ascii="Trebuchet MS" w:hAnsi="Trebuchet MS"/>
                <w:bCs/>
              </w:rPr>
              <w:t xml:space="preserve">contribui la dezvoltarea teritoriului prin realizarea de investiţii la care se pot conecta cele dezvoltate la nivelul teritoriului. Astfel, se poate </w:t>
            </w:r>
            <w:r w:rsidRPr="00664773">
              <w:rPr>
                <w:rFonts w:ascii="Trebuchet MS" w:hAnsi="Trebuchet MS"/>
                <w:b/>
                <w:bCs/>
              </w:rPr>
              <w:t>extinde reţeaua de apă/ apă uzată la care poate fi conectată reţeaua de pe cuprinsul teritoriului, contribuind astfel la creşterea nivelului de trai şi a atractivităţii teritoriului</w:t>
            </w:r>
            <w:r w:rsidRPr="00664773">
              <w:rPr>
                <w:rFonts w:ascii="Trebuchet MS" w:hAnsi="Trebuchet MS"/>
                <w:bCs/>
              </w:rPr>
              <w:t>.</w:t>
            </w:r>
          </w:p>
          <w:p w:rsidR="00326E54" w:rsidRDefault="00664773" w:rsidP="00FF1457">
            <w:pPr>
              <w:autoSpaceDE w:val="0"/>
              <w:autoSpaceDN w:val="0"/>
              <w:adjustRightInd w:val="0"/>
              <w:spacing w:after="0"/>
              <w:jc w:val="both"/>
              <w:rPr>
                <w:rFonts w:ascii="Trebuchet MS" w:hAnsi="Trebuchet MS"/>
                <w:bCs/>
              </w:rPr>
            </w:pPr>
            <w:r>
              <w:rPr>
                <w:rFonts w:ascii="Trebuchet MS" w:hAnsi="Trebuchet MS"/>
                <w:bCs/>
              </w:rPr>
              <w:t>De asemenea</w:t>
            </w:r>
            <w:r w:rsidRPr="00664773">
              <w:rPr>
                <w:rFonts w:ascii="Trebuchet MS" w:hAnsi="Trebuchet MS"/>
                <w:bCs/>
              </w:rPr>
              <w:t xml:space="preserve">, se poate realiza </w:t>
            </w:r>
            <w:r w:rsidRPr="00664773">
              <w:rPr>
                <w:rFonts w:ascii="Trebuchet MS" w:hAnsi="Trebuchet MS"/>
                <w:b/>
                <w:bCs/>
              </w:rPr>
              <w:t>protecţia împotriva inundaţiilor, care vine în completarea corectării torenţilor prevăzută în strategie şi care are ca scop protejarea populaţiei şi a culturilor împotriva efectelor calamităţilor naturale</w:t>
            </w:r>
            <w:r w:rsidRPr="00664773">
              <w:rPr>
                <w:rFonts w:ascii="Trebuchet MS" w:hAnsi="Trebuchet MS"/>
                <w:bCs/>
              </w:rPr>
              <w:t>.</w:t>
            </w:r>
          </w:p>
        </w:tc>
      </w:tr>
      <w:tr w:rsidR="00326E54" w:rsidTr="004B0DE7">
        <w:trPr>
          <w:trHeight w:val="530"/>
        </w:trPr>
        <w:tc>
          <w:tcPr>
            <w:tcW w:w="2358" w:type="dxa"/>
            <w:vAlign w:val="center"/>
          </w:tcPr>
          <w:p w:rsidR="00326E54" w:rsidRPr="00046BE8" w:rsidRDefault="00326E54" w:rsidP="004B0DE7">
            <w:pPr>
              <w:autoSpaceDE w:val="0"/>
              <w:autoSpaceDN w:val="0"/>
              <w:adjustRightInd w:val="0"/>
              <w:jc w:val="center"/>
              <w:rPr>
                <w:rFonts w:ascii="Trebuchet MS" w:hAnsi="Trebuchet MS"/>
                <w:b/>
                <w:bCs/>
                <w:color w:val="385623" w:themeColor="accent6" w:themeShade="80"/>
              </w:rPr>
            </w:pPr>
            <w:r w:rsidRPr="00046BE8">
              <w:rPr>
                <w:rFonts w:ascii="Trebuchet MS" w:hAnsi="Trebuchet MS"/>
                <w:b/>
                <w:bCs/>
                <w:color w:val="385623" w:themeColor="accent6" w:themeShade="80"/>
              </w:rPr>
              <w:t>Programul Operațional Regional (POR)</w:t>
            </w:r>
            <w:r w:rsidR="004B0DE7">
              <w:rPr>
                <w:rStyle w:val="FootnoteReference"/>
                <w:rFonts w:ascii="Trebuchet MS" w:hAnsi="Trebuchet MS"/>
                <w:b/>
                <w:bCs/>
                <w:color w:val="385623" w:themeColor="accent6" w:themeShade="80"/>
              </w:rPr>
              <w:footnoteReference w:id="7"/>
            </w:r>
          </w:p>
        </w:tc>
        <w:tc>
          <w:tcPr>
            <w:tcW w:w="7560" w:type="dxa"/>
            <w:vAlign w:val="center"/>
          </w:tcPr>
          <w:p w:rsidR="00326E54" w:rsidRDefault="00C16F3B" w:rsidP="004B0DE7">
            <w:pPr>
              <w:autoSpaceDE w:val="0"/>
              <w:autoSpaceDN w:val="0"/>
              <w:adjustRightInd w:val="0"/>
              <w:spacing w:after="0"/>
              <w:jc w:val="both"/>
              <w:rPr>
                <w:rFonts w:ascii="Trebuchet MS" w:hAnsi="Trebuchet MS"/>
                <w:bCs/>
              </w:rPr>
            </w:pPr>
            <w:r w:rsidRPr="00C16F3B">
              <w:rPr>
                <w:rFonts w:ascii="Trebuchet MS" w:hAnsi="Trebuchet MS"/>
                <w:bCs/>
              </w:rPr>
              <w:t xml:space="preserve">Programul Operational Regional completează dezvoltarea teritoriului prin intermediul axelor </w:t>
            </w:r>
            <w:r w:rsidR="002A3BA1">
              <w:rPr>
                <w:rFonts w:ascii="Trebuchet MS" w:hAnsi="Trebuchet MS"/>
                <w:bCs/>
              </w:rPr>
              <w:t xml:space="preserve">acestuia. </w:t>
            </w:r>
            <w:r w:rsidRPr="00C16F3B">
              <w:rPr>
                <w:rFonts w:ascii="Trebuchet MS" w:hAnsi="Trebuchet MS"/>
                <w:bCs/>
              </w:rPr>
              <w:t>Prin intermediul fi</w:t>
            </w:r>
            <w:r>
              <w:rPr>
                <w:rFonts w:ascii="Trebuchet MS" w:hAnsi="Trebuchet MS"/>
                <w:bCs/>
              </w:rPr>
              <w:t>nanţării acordate în cadrul axelor</w:t>
            </w:r>
            <w:r w:rsidR="00A46E7D">
              <w:rPr>
                <w:rFonts w:ascii="Trebuchet MS" w:hAnsi="Trebuchet MS"/>
                <w:bCs/>
              </w:rPr>
              <w:t xml:space="preserve"> POR</w:t>
            </w:r>
            <w:r w:rsidRPr="00C16F3B">
              <w:rPr>
                <w:rFonts w:ascii="Trebuchet MS" w:hAnsi="Trebuchet MS"/>
                <w:bCs/>
              </w:rPr>
              <w:t>, autorităţile judeţene şi l</w:t>
            </w:r>
            <w:r>
              <w:rPr>
                <w:rFonts w:ascii="Trebuchet MS" w:hAnsi="Trebuchet MS"/>
                <w:bCs/>
              </w:rPr>
              <w:t xml:space="preserve">ocale vor încerca </w:t>
            </w:r>
            <w:r w:rsidRPr="002A3BA1">
              <w:rPr>
                <w:rFonts w:ascii="Trebuchet MS" w:hAnsi="Trebuchet MS"/>
                <w:b/>
                <w:bCs/>
              </w:rPr>
              <w:t>reabilitarea și modernizarea rețelei de drumuri județene, acest lucru venind în sprijinul creşterii gradului de accesibilizare a teritoriului</w:t>
            </w:r>
            <w:r w:rsidRPr="00C16F3B">
              <w:rPr>
                <w:rFonts w:ascii="Trebuchet MS" w:hAnsi="Trebuchet MS"/>
                <w:bCs/>
              </w:rPr>
              <w:t>. Dezvoltarea teritoriului prin intermediu</w:t>
            </w:r>
            <w:r w:rsidR="00A46E7D">
              <w:rPr>
                <w:rFonts w:ascii="Trebuchet MS" w:hAnsi="Trebuchet MS"/>
                <w:bCs/>
              </w:rPr>
              <w:t>l</w:t>
            </w:r>
            <w:r w:rsidRPr="00C16F3B">
              <w:rPr>
                <w:rFonts w:ascii="Trebuchet MS" w:hAnsi="Trebuchet MS"/>
                <w:bCs/>
              </w:rPr>
              <w:t xml:space="preserve"> </w:t>
            </w:r>
            <w:r w:rsidR="00A46E7D">
              <w:rPr>
                <w:rFonts w:ascii="Trebuchet MS" w:hAnsi="Trebuchet MS"/>
                <w:bCs/>
              </w:rPr>
              <w:t xml:space="preserve">SDL finanţat prin </w:t>
            </w:r>
            <w:r w:rsidRPr="00C16F3B">
              <w:rPr>
                <w:rFonts w:ascii="Trebuchet MS" w:hAnsi="Trebuchet MS"/>
                <w:bCs/>
              </w:rPr>
              <w:t>LEADER şi promovarea acestuia în cadrul judeţului, va reprezenta un motiv pentru ca autorităţile să considere o prioritate accesibilizarea teritoriului GAL şi dezvoltarea reţelei de drumuri judeţene.</w:t>
            </w:r>
          </w:p>
          <w:p w:rsidR="00A46E7D" w:rsidRDefault="00A46E7D" w:rsidP="004B0DE7">
            <w:pPr>
              <w:autoSpaceDE w:val="0"/>
              <w:autoSpaceDN w:val="0"/>
              <w:adjustRightInd w:val="0"/>
              <w:spacing w:after="0"/>
              <w:jc w:val="both"/>
              <w:rPr>
                <w:rFonts w:ascii="Trebuchet MS" w:hAnsi="Trebuchet MS"/>
                <w:bCs/>
              </w:rPr>
            </w:pPr>
            <w:r>
              <w:rPr>
                <w:rFonts w:ascii="Trebuchet MS" w:hAnsi="Trebuchet MS"/>
                <w:bCs/>
              </w:rPr>
              <w:t>I</w:t>
            </w:r>
            <w:r w:rsidRPr="00A46E7D">
              <w:rPr>
                <w:rFonts w:ascii="Trebuchet MS" w:hAnsi="Trebuchet MS"/>
                <w:bCs/>
              </w:rPr>
              <w:t xml:space="preserve">ntervenţiile în </w:t>
            </w:r>
            <w:r w:rsidRPr="002A3BA1">
              <w:rPr>
                <w:rFonts w:ascii="Trebuchet MS" w:hAnsi="Trebuchet MS"/>
                <w:b/>
                <w:bCs/>
              </w:rPr>
              <w:t xml:space="preserve">infrastructura socială realizate prin intermediul strategiei pot fi suplimentate prin proiecte de anvergură, prin care se poate realiza reabilitarea/ modernizarea/ echiparea infrastructurii serviciilor de sănătate, reabilitarea/ modernizarea/ dezvoltarea şi </w:t>
            </w:r>
            <w:r w:rsidRPr="002A3BA1">
              <w:rPr>
                <w:rFonts w:ascii="Trebuchet MS" w:hAnsi="Trebuchet MS"/>
                <w:b/>
                <w:bCs/>
              </w:rPr>
              <w:lastRenderedPageBreak/>
              <w:t>echiparea infrastructurii serviciilor sociale, precum şi reabilitarea/ modernizarea/ dezvoltarea şi echiparea infrastructurii preuniversitare şi a infrastructurii pentru formare profesională continuă</w:t>
            </w:r>
            <w:r w:rsidRPr="002A3BA1">
              <w:rPr>
                <w:rFonts w:ascii="Trebuchet MS" w:hAnsi="Trebuchet MS"/>
                <w:bCs/>
              </w:rPr>
              <w:t>.</w:t>
            </w:r>
            <w:r w:rsidRPr="00A46E7D">
              <w:rPr>
                <w:rFonts w:ascii="Trebuchet MS" w:hAnsi="Trebuchet MS"/>
                <w:bCs/>
              </w:rPr>
              <w:t xml:space="preserve"> </w:t>
            </w:r>
          </w:p>
          <w:p w:rsidR="00A46E7D" w:rsidRPr="00A46E7D" w:rsidRDefault="00A46E7D" w:rsidP="004B0DE7">
            <w:pPr>
              <w:autoSpaceDE w:val="0"/>
              <w:autoSpaceDN w:val="0"/>
              <w:adjustRightInd w:val="0"/>
              <w:spacing w:after="0"/>
              <w:jc w:val="both"/>
              <w:rPr>
                <w:rFonts w:ascii="Trebuchet MS" w:hAnsi="Trebuchet MS"/>
                <w:bCs/>
              </w:rPr>
            </w:pPr>
            <w:r w:rsidRPr="00A46E7D">
              <w:rPr>
                <w:rFonts w:ascii="Trebuchet MS" w:hAnsi="Trebuchet MS"/>
                <w:bCs/>
              </w:rPr>
              <w:t xml:space="preserve">Totuşi, prin intermediul strategiei se urmăreşte şi </w:t>
            </w:r>
            <w:r w:rsidRPr="002A3BA1">
              <w:rPr>
                <w:rFonts w:ascii="Trebuchet MS" w:hAnsi="Trebuchet MS"/>
                <w:b/>
                <w:bCs/>
              </w:rPr>
              <w:t>completarea acestor tipuri de investiţii, cu proiecte care sprijină înfiinţarea de forme de învăţământ care valorifică tradiţiile şi meşteşugurile</w:t>
            </w:r>
            <w:r w:rsidRPr="00A46E7D">
              <w:rPr>
                <w:rFonts w:ascii="Trebuchet MS" w:hAnsi="Trebuchet MS"/>
                <w:bCs/>
              </w:rPr>
              <w:t>. GAL va acorda o atenţie deosebită evitării dublei finanţări a proiectelor pentru dezvoltarea infrastructurii sociale, în cadrul strategiei fiind finanţate proiecte care contribuie la dezvoltarea integrată a teritoriului, iar proiectele care vor obţine finanţare prin ax</w:t>
            </w:r>
            <w:r>
              <w:rPr>
                <w:rFonts w:ascii="Trebuchet MS" w:hAnsi="Trebuchet MS"/>
                <w:bCs/>
              </w:rPr>
              <w:t>ele</w:t>
            </w:r>
            <w:r w:rsidRPr="00A46E7D">
              <w:rPr>
                <w:rFonts w:ascii="Trebuchet MS" w:hAnsi="Trebuchet MS"/>
                <w:bCs/>
              </w:rPr>
              <w:t xml:space="preserve"> </w:t>
            </w:r>
            <w:r>
              <w:rPr>
                <w:rFonts w:ascii="Trebuchet MS" w:hAnsi="Trebuchet MS"/>
                <w:bCs/>
              </w:rPr>
              <w:t xml:space="preserve">din cadrul </w:t>
            </w:r>
            <w:r w:rsidRPr="00A46E7D">
              <w:rPr>
                <w:rFonts w:ascii="Trebuchet MS" w:hAnsi="Trebuchet MS"/>
                <w:bCs/>
              </w:rPr>
              <w:t>POR vor fi complementar</w:t>
            </w:r>
            <w:r>
              <w:rPr>
                <w:rFonts w:ascii="Trebuchet MS" w:hAnsi="Trebuchet MS"/>
                <w:bCs/>
              </w:rPr>
              <w:t>e celor finanţate de către axa</w:t>
            </w:r>
            <w:r w:rsidRPr="00A46E7D">
              <w:rPr>
                <w:rFonts w:ascii="Trebuchet MS" w:hAnsi="Trebuchet MS"/>
                <w:bCs/>
              </w:rPr>
              <w:t xml:space="preserve"> LEADER din PNDR.</w:t>
            </w:r>
          </w:p>
          <w:p w:rsidR="00A46E7D" w:rsidRPr="00A46E7D" w:rsidRDefault="00A46E7D" w:rsidP="004B0DE7">
            <w:pPr>
              <w:autoSpaceDE w:val="0"/>
              <w:autoSpaceDN w:val="0"/>
              <w:adjustRightInd w:val="0"/>
              <w:spacing w:after="0"/>
              <w:jc w:val="both"/>
              <w:rPr>
                <w:rFonts w:ascii="Trebuchet MS" w:hAnsi="Trebuchet MS"/>
                <w:bCs/>
              </w:rPr>
            </w:pPr>
            <w:r w:rsidRPr="00A46E7D">
              <w:rPr>
                <w:rFonts w:ascii="Trebuchet MS" w:hAnsi="Trebuchet MS"/>
                <w:bCs/>
              </w:rPr>
              <w:t xml:space="preserve">Sprijinirea dezvoltării mediului de afaceri regional şi local, proiectele care pot fi finanţate prin intermediul POR vor reprezenta proiecte pentru </w:t>
            </w:r>
            <w:r w:rsidRPr="002A3BA1">
              <w:rPr>
                <w:rFonts w:ascii="Trebuchet MS" w:hAnsi="Trebuchet MS"/>
                <w:bCs/>
              </w:rPr>
              <w:t>dezvoltarea mediului de afaceri prin investiţii de valori mari, care contribuie la dezvoltarea economică a teritoriului.</w:t>
            </w:r>
            <w:r w:rsidRPr="00A46E7D">
              <w:rPr>
                <w:rFonts w:ascii="Trebuchet MS" w:hAnsi="Trebuchet MS"/>
                <w:bCs/>
              </w:rPr>
              <w:t xml:space="preserve"> Prin creşterea gradului de atractivitate a teritoriului, GAL-ul urmăreşte atragerea de investitori care să realizeze astfel de investiţii, iar </w:t>
            </w:r>
            <w:r w:rsidRPr="002A3BA1">
              <w:rPr>
                <w:rFonts w:ascii="Trebuchet MS" w:hAnsi="Trebuchet MS"/>
                <w:b/>
                <w:bCs/>
              </w:rPr>
              <w:t>proiectele de mici dimensiuni pentru dezvoltarea de IMM, finanţate în cadrul strategiei, vin în completarea celor realizate prin POR şi contribuie împreună la dezvoltarea mediului de afaceri, crearea de noi locuri de muncă şi creşterea nivelului de trai</w:t>
            </w:r>
            <w:r w:rsidRPr="00A46E7D">
              <w:rPr>
                <w:rFonts w:ascii="Trebuchet MS" w:hAnsi="Trebuchet MS"/>
                <w:bCs/>
              </w:rPr>
              <w:t>.</w:t>
            </w:r>
          </w:p>
          <w:p w:rsidR="00A46E7D" w:rsidRDefault="00A46E7D" w:rsidP="004B0DE7">
            <w:pPr>
              <w:autoSpaceDE w:val="0"/>
              <w:autoSpaceDN w:val="0"/>
              <w:adjustRightInd w:val="0"/>
              <w:spacing w:after="0"/>
              <w:jc w:val="both"/>
              <w:rPr>
                <w:rFonts w:ascii="Trebuchet MS" w:hAnsi="Trebuchet MS"/>
                <w:bCs/>
              </w:rPr>
            </w:pPr>
            <w:r w:rsidRPr="00A46E7D">
              <w:rPr>
                <w:rFonts w:ascii="Trebuchet MS" w:hAnsi="Trebuchet MS"/>
                <w:bCs/>
              </w:rPr>
              <w:t xml:space="preserve">Dezvoltarea durabilă şi promovarea turismului poate contribui la dezvoltarea turistică a teritoriului. În acest sens, </w:t>
            </w:r>
            <w:r w:rsidRPr="002A3BA1">
              <w:rPr>
                <w:rFonts w:ascii="Trebuchet MS" w:hAnsi="Trebuchet MS"/>
                <w:b/>
                <w:bCs/>
              </w:rPr>
              <w:t>prin intermediul strategiei se urmăreşte transformarea teritoriului într-un centru de atracţie turistică, iar prin intermediul finanţării POR se poate realiza integrarea teritoriului între punctele turistice de interes naţional şi dezvoltarea turismului la un nivel mult mai înalt</w:t>
            </w:r>
            <w:r w:rsidRPr="00A46E7D">
              <w:rPr>
                <w:rFonts w:ascii="Trebuchet MS" w:hAnsi="Trebuchet MS"/>
                <w:bCs/>
              </w:rPr>
              <w:t>. Atu-urile teritoriului sunt multitudinea de situri arheologice, precum şi patrimoniul cultural şi arhitectural care poate fi valorificat în scop turistic, împreună cu practicarea agroturismului.</w:t>
            </w:r>
          </w:p>
        </w:tc>
      </w:tr>
    </w:tbl>
    <w:p w:rsidR="00C16F3B" w:rsidRDefault="00C16F3B" w:rsidP="003B41FE">
      <w:pPr>
        <w:jc w:val="both"/>
        <w:rPr>
          <w:rFonts w:ascii="Trebuchet MS" w:hAnsi="Trebuchet MS"/>
        </w:rPr>
      </w:pPr>
    </w:p>
    <w:sectPr w:rsidR="00C16F3B" w:rsidSect="00481F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141" w:rsidRDefault="00B30141" w:rsidP="004B0DE7">
      <w:pPr>
        <w:spacing w:after="0" w:line="240" w:lineRule="auto"/>
      </w:pPr>
      <w:r>
        <w:separator/>
      </w:r>
    </w:p>
  </w:endnote>
  <w:endnote w:type="continuationSeparator" w:id="0">
    <w:p w:rsidR="00B30141" w:rsidRDefault="00B30141" w:rsidP="004B0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141" w:rsidRDefault="00B30141" w:rsidP="004B0DE7">
      <w:pPr>
        <w:spacing w:after="0" w:line="240" w:lineRule="auto"/>
      </w:pPr>
      <w:r>
        <w:separator/>
      </w:r>
    </w:p>
  </w:footnote>
  <w:footnote w:type="continuationSeparator" w:id="0">
    <w:p w:rsidR="00B30141" w:rsidRDefault="00B30141" w:rsidP="004B0DE7">
      <w:pPr>
        <w:spacing w:after="0" w:line="240" w:lineRule="auto"/>
      </w:pPr>
      <w:r>
        <w:continuationSeparator/>
      </w:r>
    </w:p>
  </w:footnote>
  <w:footnote w:id="1">
    <w:p w:rsidR="004B0DE7" w:rsidRPr="004B0DE7" w:rsidRDefault="004B0DE7">
      <w:pPr>
        <w:pStyle w:val="FootnoteText"/>
        <w:rPr>
          <w:rFonts w:ascii="Trebuchet MS" w:hAnsi="Trebuchet MS"/>
          <w:sz w:val="18"/>
          <w:szCs w:val="18"/>
        </w:rPr>
      </w:pPr>
      <w:r w:rsidRPr="004B0DE7">
        <w:rPr>
          <w:rStyle w:val="FootnoteReference"/>
          <w:rFonts w:ascii="Trebuchet MS" w:hAnsi="Trebuchet MS"/>
          <w:sz w:val="18"/>
          <w:szCs w:val="18"/>
        </w:rPr>
        <w:footnoteRef/>
      </w:r>
      <w:r w:rsidRPr="004B0DE7">
        <w:rPr>
          <w:rFonts w:ascii="Trebuchet MS" w:hAnsi="Trebuchet MS"/>
          <w:sz w:val="18"/>
          <w:szCs w:val="18"/>
        </w:rPr>
        <w:t xml:space="preserve"> </w:t>
      </w:r>
      <w:hyperlink r:id="rId1" w:history="1">
        <w:r w:rsidRPr="004B0DE7">
          <w:rPr>
            <w:rStyle w:val="Hyperlink"/>
            <w:rFonts w:ascii="Trebuchet MS" w:hAnsi="Trebuchet MS"/>
            <w:sz w:val="18"/>
            <w:szCs w:val="18"/>
          </w:rPr>
          <w:t>http://www.madr.ro/docs/dezvoltare-rurala/2015/Strategia-de-Informare-si-Publicitate-PNDR-2014-2020.pdf</w:t>
        </w:r>
      </w:hyperlink>
    </w:p>
  </w:footnote>
  <w:footnote w:id="2">
    <w:p w:rsidR="004B0DE7" w:rsidRDefault="004B0DE7">
      <w:pPr>
        <w:pStyle w:val="FootnoteText"/>
      </w:pPr>
      <w:r w:rsidRPr="004B0DE7">
        <w:rPr>
          <w:rStyle w:val="FootnoteReference"/>
          <w:rFonts w:ascii="Trebuchet MS" w:hAnsi="Trebuchet MS"/>
          <w:sz w:val="18"/>
          <w:szCs w:val="18"/>
        </w:rPr>
        <w:footnoteRef/>
      </w:r>
      <w:r w:rsidRPr="004B0DE7">
        <w:rPr>
          <w:rFonts w:ascii="Trebuchet MS" w:hAnsi="Trebuchet MS"/>
          <w:sz w:val="18"/>
          <w:szCs w:val="18"/>
        </w:rPr>
        <w:t xml:space="preserve"> </w:t>
      </w:r>
      <w:hyperlink r:id="rId2" w:history="1">
        <w:r w:rsidRPr="004B0DE7">
          <w:rPr>
            <w:rStyle w:val="Hyperlink"/>
            <w:rFonts w:ascii="Trebuchet MS" w:hAnsi="Trebuchet MS"/>
            <w:sz w:val="18"/>
            <w:szCs w:val="18"/>
          </w:rPr>
          <w:t>http://www.adrnordest.ro/user/file/pdr/PDR%20NE%202014-2020%20-%20dec%202015.pdf</w:t>
        </w:r>
      </w:hyperlink>
    </w:p>
  </w:footnote>
  <w:footnote w:id="3">
    <w:p w:rsidR="004B0DE7" w:rsidRPr="004B0DE7" w:rsidRDefault="004B0DE7">
      <w:pPr>
        <w:pStyle w:val="FootnoteText"/>
        <w:rPr>
          <w:rFonts w:ascii="Trebuchet MS" w:hAnsi="Trebuchet MS"/>
          <w:sz w:val="18"/>
          <w:szCs w:val="18"/>
        </w:rPr>
      </w:pPr>
      <w:r w:rsidRPr="004B0DE7">
        <w:rPr>
          <w:rStyle w:val="FootnoteReference"/>
          <w:rFonts w:ascii="Trebuchet MS" w:hAnsi="Trebuchet MS"/>
          <w:sz w:val="18"/>
          <w:szCs w:val="18"/>
        </w:rPr>
        <w:footnoteRef/>
      </w:r>
      <w:r w:rsidRPr="004B0DE7">
        <w:rPr>
          <w:rFonts w:ascii="Trebuchet MS" w:hAnsi="Trebuchet MS"/>
          <w:sz w:val="18"/>
          <w:szCs w:val="18"/>
        </w:rPr>
        <w:t xml:space="preserve"> </w:t>
      </w:r>
      <w:hyperlink r:id="rId3" w:history="1">
        <w:r w:rsidRPr="004B0DE7">
          <w:rPr>
            <w:rStyle w:val="Hyperlink"/>
            <w:rFonts w:ascii="Trebuchet MS" w:hAnsi="Trebuchet MS"/>
            <w:sz w:val="18"/>
            <w:szCs w:val="18"/>
          </w:rPr>
          <w:t>http://www.anpm.ro/documents/839616/2172756/SDD+Iasi_27022014.pdf/a884b31b-97a4-48b4-9a0a-8d86eade151e</w:t>
        </w:r>
      </w:hyperlink>
    </w:p>
  </w:footnote>
  <w:footnote w:id="4">
    <w:p w:rsidR="004B0DE7" w:rsidRPr="004B0DE7" w:rsidRDefault="004B0DE7">
      <w:pPr>
        <w:pStyle w:val="FootnoteText"/>
        <w:rPr>
          <w:rFonts w:ascii="Trebuchet MS" w:hAnsi="Trebuchet MS"/>
          <w:sz w:val="18"/>
          <w:szCs w:val="18"/>
        </w:rPr>
      </w:pPr>
      <w:r w:rsidRPr="004B0DE7">
        <w:rPr>
          <w:rStyle w:val="FootnoteReference"/>
          <w:rFonts w:ascii="Trebuchet MS" w:hAnsi="Trebuchet MS"/>
          <w:sz w:val="18"/>
          <w:szCs w:val="18"/>
        </w:rPr>
        <w:footnoteRef/>
      </w:r>
      <w:r w:rsidRPr="004B0DE7">
        <w:rPr>
          <w:rFonts w:ascii="Trebuchet MS" w:hAnsi="Trebuchet MS"/>
          <w:sz w:val="18"/>
          <w:szCs w:val="18"/>
        </w:rPr>
        <w:t xml:space="preserve"> </w:t>
      </w:r>
      <w:hyperlink r:id="rId4" w:history="1">
        <w:r w:rsidRPr="004B0DE7">
          <w:rPr>
            <w:rStyle w:val="Hyperlink"/>
            <w:rFonts w:ascii="Trebuchet MS" w:hAnsi="Trebuchet MS"/>
            <w:sz w:val="18"/>
            <w:szCs w:val="18"/>
          </w:rPr>
          <w:t>http://www.fonduri-ue.ro/images/files/programe/CU/POCU-2014/POCU.pdf</w:t>
        </w:r>
      </w:hyperlink>
    </w:p>
  </w:footnote>
  <w:footnote w:id="5">
    <w:p w:rsidR="004B0DE7" w:rsidRDefault="004B0DE7">
      <w:pPr>
        <w:pStyle w:val="FootnoteText"/>
      </w:pPr>
      <w:r>
        <w:rPr>
          <w:rStyle w:val="FootnoteReference"/>
        </w:rPr>
        <w:footnoteRef/>
      </w:r>
      <w:r>
        <w:t xml:space="preserve"> </w:t>
      </w:r>
      <w:hyperlink r:id="rId5" w:history="1">
        <w:r w:rsidRPr="00BA0BAD">
          <w:rPr>
            <w:rStyle w:val="Hyperlink"/>
            <w:rFonts w:ascii="Trebuchet MS" w:hAnsi="Trebuchet MS"/>
            <w:sz w:val="18"/>
          </w:rPr>
          <w:t>http://ec.europa.eu/esf/home.jsp?langId=ro</w:t>
        </w:r>
      </w:hyperlink>
    </w:p>
  </w:footnote>
  <w:footnote w:id="6">
    <w:p w:rsidR="004B0DE7" w:rsidRDefault="004B0DE7">
      <w:pPr>
        <w:pStyle w:val="FootnoteText"/>
      </w:pPr>
      <w:r>
        <w:rPr>
          <w:rStyle w:val="FootnoteReference"/>
        </w:rPr>
        <w:footnoteRef/>
      </w:r>
      <w:r>
        <w:t xml:space="preserve"> </w:t>
      </w:r>
      <w:hyperlink r:id="rId6" w:history="1">
        <w:r w:rsidRPr="00057B43">
          <w:rPr>
            <w:rStyle w:val="Hyperlink"/>
            <w:rFonts w:ascii="Trebuchet MS" w:hAnsi="Trebuchet MS"/>
            <w:sz w:val="18"/>
          </w:rPr>
          <w:t>http://www.posmediu.ro/upload/pages/Prezentare%20POIM_iulie%202014.pdf</w:t>
        </w:r>
      </w:hyperlink>
    </w:p>
  </w:footnote>
  <w:footnote w:id="7">
    <w:p w:rsidR="004B0DE7" w:rsidRDefault="004B0DE7">
      <w:pPr>
        <w:pStyle w:val="FootnoteText"/>
      </w:pPr>
      <w:r>
        <w:rPr>
          <w:rStyle w:val="FootnoteReference"/>
        </w:rPr>
        <w:footnoteRef/>
      </w:r>
      <w:r>
        <w:t xml:space="preserve"> </w:t>
      </w:r>
      <w:hyperlink r:id="rId7" w:history="1">
        <w:r w:rsidRPr="00BA0BAD">
          <w:rPr>
            <w:rStyle w:val="Hyperlink"/>
            <w:rFonts w:ascii="Trebuchet MS" w:hAnsi="Trebuchet MS"/>
            <w:sz w:val="18"/>
          </w:rPr>
          <w:t>http://www.fonduri-ue.ro/por-2014</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D2761"/>
    <w:multiLevelType w:val="hybridMultilevel"/>
    <w:tmpl w:val="B16AAE48"/>
    <w:lvl w:ilvl="0" w:tplc="E5CC6958">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933D6"/>
    <w:rsid w:val="00046BE8"/>
    <w:rsid w:val="000933D6"/>
    <w:rsid w:val="001C54B5"/>
    <w:rsid w:val="002A3BA1"/>
    <w:rsid w:val="00326E54"/>
    <w:rsid w:val="00342421"/>
    <w:rsid w:val="003B41FE"/>
    <w:rsid w:val="00460AA7"/>
    <w:rsid w:val="00481FA2"/>
    <w:rsid w:val="004955E9"/>
    <w:rsid w:val="004B0DE7"/>
    <w:rsid w:val="00664773"/>
    <w:rsid w:val="0073639C"/>
    <w:rsid w:val="00860B30"/>
    <w:rsid w:val="00A46E7D"/>
    <w:rsid w:val="00B30141"/>
    <w:rsid w:val="00C16F3B"/>
    <w:rsid w:val="00C6017D"/>
    <w:rsid w:val="00C638E8"/>
    <w:rsid w:val="00DB2996"/>
    <w:rsid w:val="00E15B06"/>
    <w:rsid w:val="00F56629"/>
    <w:rsid w:val="00FF14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AA7"/>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41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6E54"/>
    <w:pPr>
      <w:spacing w:after="160" w:line="259" w:lineRule="auto"/>
      <w:ind w:left="720"/>
      <w:contextualSpacing/>
    </w:pPr>
    <w:rPr>
      <w:lang w:val="en-US"/>
    </w:rPr>
  </w:style>
  <w:style w:type="character" w:styleId="CommentReference">
    <w:name w:val="annotation reference"/>
    <w:basedOn w:val="DefaultParagraphFont"/>
    <w:uiPriority w:val="99"/>
    <w:semiHidden/>
    <w:unhideWhenUsed/>
    <w:rsid w:val="00C6017D"/>
    <w:rPr>
      <w:sz w:val="16"/>
      <w:szCs w:val="16"/>
    </w:rPr>
  </w:style>
  <w:style w:type="paragraph" w:styleId="CommentText">
    <w:name w:val="annotation text"/>
    <w:basedOn w:val="Normal"/>
    <w:link w:val="CommentTextChar"/>
    <w:uiPriority w:val="99"/>
    <w:semiHidden/>
    <w:unhideWhenUsed/>
    <w:rsid w:val="00C6017D"/>
    <w:pPr>
      <w:spacing w:line="240" w:lineRule="auto"/>
    </w:pPr>
    <w:rPr>
      <w:sz w:val="20"/>
      <w:szCs w:val="20"/>
    </w:rPr>
  </w:style>
  <w:style w:type="character" w:customStyle="1" w:styleId="CommentTextChar">
    <w:name w:val="Comment Text Char"/>
    <w:basedOn w:val="DefaultParagraphFont"/>
    <w:link w:val="CommentText"/>
    <w:uiPriority w:val="99"/>
    <w:semiHidden/>
    <w:rsid w:val="00C6017D"/>
    <w:rPr>
      <w:sz w:val="20"/>
      <w:szCs w:val="20"/>
      <w:lang w:val="ro-RO"/>
    </w:rPr>
  </w:style>
  <w:style w:type="paragraph" w:styleId="CommentSubject">
    <w:name w:val="annotation subject"/>
    <w:basedOn w:val="CommentText"/>
    <w:next w:val="CommentText"/>
    <w:link w:val="CommentSubjectChar"/>
    <w:uiPriority w:val="99"/>
    <w:semiHidden/>
    <w:unhideWhenUsed/>
    <w:rsid w:val="00C6017D"/>
    <w:rPr>
      <w:b/>
      <w:bCs/>
    </w:rPr>
  </w:style>
  <w:style w:type="character" w:customStyle="1" w:styleId="CommentSubjectChar">
    <w:name w:val="Comment Subject Char"/>
    <w:basedOn w:val="CommentTextChar"/>
    <w:link w:val="CommentSubject"/>
    <w:uiPriority w:val="99"/>
    <w:semiHidden/>
    <w:rsid w:val="00C6017D"/>
    <w:rPr>
      <w:b/>
      <w:bCs/>
      <w:sz w:val="20"/>
      <w:szCs w:val="20"/>
      <w:lang w:val="ro-RO"/>
    </w:rPr>
  </w:style>
  <w:style w:type="paragraph" w:styleId="BalloonText">
    <w:name w:val="Balloon Text"/>
    <w:basedOn w:val="Normal"/>
    <w:link w:val="BalloonTextChar"/>
    <w:uiPriority w:val="99"/>
    <w:semiHidden/>
    <w:unhideWhenUsed/>
    <w:rsid w:val="00C601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017D"/>
    <w:rPr>
      <w:rFonts w:ascii="Tahoma" w:hAnsi="Tahoma" w:cs="Tahoma"/>
      <w:sz w:val="16"/>
      <w:szCs w:val="16"/>
      <w:lang w:val="ro-RO"/>
    </w:rPr>
  </w:style>
  <w:style w:type="paragraph" w:styleId="FootnoteText">
    <w:name w:val="footnote text"/>
    <w:basedOn w:val="Normal"/>
    <w:link w:val="FootnoteTextChar"/>
    <w:uiPriority w:val="99"/>
    <w:semiHidden/>
    <w:unhideWhenUsed/>
    <w:rsid w:val="004B0D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0DE7"/>
    <w:rPr>
      <w:sz w:val="20"/>
      <w:szCs w:val="20"/>
      <w:lang w:val="ro-RO"/>
    </w:rPr>
  </w:style>
  <w:style w:type="character" w:styleId="FootnoteReference">
    <w:name w:val="footnote reference"/>
    <w:basedOn w:val="DefaultParagraphFont"/>
    <w:uiPriority w:val="99"/>
    <w:semiHidden/>
    <w:unhideWhenUsed/>
    <w:rsid w:val="004B0DE7"/>
    <w:rPr>
      <w:vertAlign w:val="superscript"/>
    </w:rPr>
  </w:style>
  <w:style w:type="character" w:styleId="Hyperlink">
    <w:name w:val="Hyperlink"/>
    <w:basedOn w:val="DefaultParagraphFont"/>
    <w:uiPriority w:val="99"/>
    <w:unhideWhenUsed/>
    <w:rsid w:val="004B0DE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anpm.ro/documents/839616/2172756/SDD+Iasi_27022014.pdf/a884b31b-97a4-48b4-9a0a-8d86eade151e" TargetMode="External"/><Relationship Id="rId7" Type="http://schemas.openxmlformats.org/officeDocument/2006/relationships/hyperlink" Target="http://www.fonduri-ue.ro/por-2014" TargetMode="External"/><Relationship Id="rId2" Type="http://schemas.openxmlformats.org/officeDocument/2006/relationships/hyperlink" Target="http://www.adrnordest.ro/user/file/pdr/PDR%20NE%202014-2020%20-%20dec%202015.pdf" TargetMode="External"/><Relationship Id="rId1" Type="http://schemas.openxmlformats.org/officeDocument/2006/relationships/hyperlink" Target="http://www.madr.ro/docs/dezvoltare-rurala/2015/Strategia-de-Informare-si-Publicitate-PNDR-2014-2020.pdf" TargetMode="External"/><Relationship Id="rId6" Type="http://schemas.openxmlformats.org/officeDocument/2006/relationships/hyperlink" Target="http://www.posmediu.ro/upload/pages/Prezentare%20POIM_iulie%202014.pdf" TargetMode="External"/><Relationship Id="rId5" Type="http://schemas.openxmlformats.org/officeDocument/2006/relationships/hyperlink" Target="http://ec.europa.eu/esf/home.jsp?langId=ro" TargetMode="External"/><Relationship Id="rId4" Type="http://schemas.openxmlformats.org/officeDocument/2006/relationships/hyperlink" Target="http://www.fonduri-ue.ro/images/files/programe/CU/POCU-2014/POC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344E-EDF5-45C4-AE94-B6C877A0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1111</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usr1</cp:lastModifiedBy>
  <cp:revision>14</cp:revision>
  <dcterms:created xsi:type="dcterms:W3CDTF">2016-03-15T12:22:00Z</dcterms:created>
  <dcterms:modified xsi:type="dcterms:W3CDTF">2016-03-28T11:23:00Z</dcterms:modified>
</cp:coreProperties>
</file>